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23EF3" w:rsidP="00123EF3" w:rsidRDefault="00123EF3" w14:paraId="8ff8ac3" w14:textId="8ff8ac3">
      <w:pPr>
        <w15:collapsed w:val="false"/>
        <w:rPr>
          <w:b/>
        </w:rPr>
      </w:pPr>
      <w:bookmarkStart w:name="_GoBack" w:id="0"/>
      <w:bookmarkEnd w:id="0"/>
      <w:r w:rsidRPr="00461598">
        <w:rPr>
          <w:szCs w:val="24"/>
        </w:rPr>
        <w:t xml:space="preserve">       </w:t>
      </w:r>
      <w:r>
        <w:t xml:space="preserve">          </w:t>
      </w:r>
      <w:r>
        <w:rPr>
          <w:noProof/>
          <w:lang w:val="hr-HR"/>
        </w:rPr>
        <w:drawing>
          <wp:inline distT="0" distB="0" distL="0" distR="0">
            <wp:extent cx="772160" cy="100965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72160" cy="1009650"/>
                    </a:xfrm>
                    <a:prstGeom prst="rect">
                      <a:avLst/>
                    </a:prstGeom>
                    <a:noFill/>
                    <a:ln>
                      <a:noFill/>
                    </a:ln>
                  </pic:spPr>
                </pic:pic>
              </a:graphicData>
            </a:graphic>
          </wp:inline>
        </w:drawing>
      </w:r>
      <w:r>
        <w:t xml:space="preserve">  </w:t>
      </w:r>
    </w:p>
    <w:p w:rsidRPr="00FE1CD2" w:rsidR="00123EF3" w:rsidP="00123EF3" w:rsidRDefault="00123EF3">
      <w:pPr>
        <w:ind w:left="1800" w:hanging="1800"/>
        <w:jc w:val="both"/>
        <w:rPr>
          <w:b/>
          <w:sz w:val="22"/>
        </w:rPr>
      </w:pPr>
      <w:r w:rsidRPr="00FE1CD2">
        <w:rPr>
          <w:b/>
          <w:sz w:val="22"/>
        </w:rPr>
        <w:t xml:space="preserve">        REPUBLIKA HRVATSKA</w:t>
      </w:r>
    </w:p>
    <w:p w:rsidRPr="00FE1CD2" w:rsidR="00123EF3" w:rsidP="00123EF3" w:rsidRDefault="00123EF3">
      <w:pPr>
        <w:ind w:left="1800" w:hanging="1800"/>
        <w:jc w:val="both"/>
        <w:rPr>
          <w:b/>
          <w:sz w:val="22"/>
        </w:rPr>
      </w:pPr>
      <w:r w:rsidRPr="00FE1CD2">
        <w:rPr>
          <w:b/>
          <w:sz w:val="22"/>
        </w:rPr>
        <w:t xml:space="preserve">OPĆINSKI SUD U METKOVIĆU   </w:t>
      </w:r>
    </w:p>
    <w:p w:rsidRPr="00461598" w:rsidR="00123EF3" w:rsidP="00123EF3" w:rsidRDefault="00123EF3">
      <w:pPr>
        <w:ind w:left="1800" w:hanging="1800"/>
        <w:jc w:val="both"/>
        <w:rPr>
          <w:szCs w:val="24"/>
        </w:rPr>
      </w:pPr>
      <w:proofErr w:type="spellStart"/>
      <w:r w:rsidRPr="00FE1CD2">
        <w:rPr>
          <w:sz w:val="22"/>
        </w:rPr>
        <w:t>Andrije</w:t>
      </w:r>
      <w:proofErr w:type="spellEnd"/>
      <w:r w:rsidRPr="00FE1CD2">
        <w:rPr>
          <w:sz w:val="22"/>
        </w:rPr>
        <w:t xml:space="preserve"> </w:t>
      </w:r>
      <w:proofErr w:type="spellStart"/>
      <w:r w:rsidRPr="00FE1CD2">
        <w:rPr>
          <w:sz w:val="22"/>
        </w:rPr>
        <w:t>Hebranga</w:t>
      </w:r>
      <w:proofErr w:type="spellEnd"/>
      <w:r w:rsidRPr="00FE1CD2">
        <w:rPr>
          <w:sz w:val="22"/>
        </w:rPr>
        <w:t xml:space="preserve"> 9, 20 350 </w:t>
      </w:r>
      <w:proofErr w:type="spellStart"/>
      <w:r w:rsidRPr="00FE1CD2">
        <w:rPr>
          <w:sz w:val="22"/>
        </w:rPr>
        <w:t>Metković</w:t>
      </w:r>
      <w:proofErr w:type="spellEnd"/>
      <w:r w:rsidRPr="00FE1CD2">
        <w:rPr>
          <w:sz w:val="22"/>
        </w:rPr>
        <w:tab/>
      </w:r>
    </w:p>
    <w:p w:rsidRPr="00461598" w:rsidR="00123EF3" w:rsidP="00123EF3" w:rsidRDefault="00123EF3">
      <w:pPr>
        <w:rPr>
          <w:szCs w:val="24"/>
          <w:lang w:val="hr-HR"/>
        </w:rPr>
      </w:pPr>
      <w:r w:rsidRPr="00461598">
        <w:rPr>
          <w:szCs w:val="24"/>
          <w:lang w:val="hr-HR"/>
        </w:rPr>
        <w:t xml:space="preserve">                                                                                       </w:t>
      </w:r>
      <w:r w:rsidR="0024736C">
        <w:rPr>
          <w:szCs w:val="24"/>
          <w:lang w:val="hr-HR"/>
        </w:rPr>
        <w:t xml:space="preserve">                  </w:t>
      </w:r>
      <w:r w:rsidRPr="00461598">
        <w:rPr>
          <w:szCs w:val="24"/>
          <w:lang w:val="hr-HR"/>
        </w:rPr>
        <w:t xml:space="preserve">         </w:t>
      </w:r>
      <w:r>
        <w:rPr>
          <w:szCs w:val="24"/>
          <w:lang w:val="hr-HR"/>
        </w:rPr>
        <w:t>Posl.br. 9</w:t>
      </w:r>
      <w:r w:rsidRPr="00461598">
        <w:rPr>
          <w:szCs w:val="24"/>
          <w:lang w:val="hr-HR"/>
        </w:rPr>
        <w:t xml:space="preserve"> </w:t>
      </w:r>
      <w:proofErr w:type="spellStart"/>
      <w:r>
        <w:rPr>
          <w:szCs w:val="24"/>
          <w:lang w:val="hr-HR"/>
        </w:rPr>
        <w:t>Sp</w:t>
      </w:r>
      <w:proofErr w:type="spellEnd"/>
      <w:r>
        <w:rPr>
          <w:szCs w:val="24"/>
          <w:lang w:val="hr-HR"/>
        </w:rPr>
        <w:t>-743/19</w:t>
      </w:r>
    </w:p>
    <w:p w:rsidRPr="00461598" w:rsidR="00123EF3" w:rsidP="00123EF3" w:rsidRDefault="00123EF3">
      <w:pPr>
        <w:rPr>
          <w:szCs w:val="24"/>
          <w:lang w:val="hr-HR"/>
        </w:rPr>
      </w:pPr>
    </w:p>
    <w:p w:rsidRPr="00461598" w:rsidR="00123EF3" w:rsidP="0024736C" w:rsidRDefault="0024736C">
      <w:pPr>
        <w:jc w:val="center"/>
        <w:rPr>
          <w:szCs w:val="24"/>
          <w:lang w:val="hr-HR"/>
        </w:rPr>
      </w:pPr>
      <w:r>
        <w:rPr>
          <w:szCs w:val="24"/>
          <w:lang w:val="hr-HR"/>
        </w:rPr>
        <w:t xml:space="preserve">U  I M E  R E P U B L I K E  H R V A T S K E </w:t>
      </w:r>
    </w:p>
    <w:p w:rsidRPr="00461598" w:rsidR="00123EF3" w:rsidP="00123EF3" w:rsidRDefault="00123EF3">
      <w:pPr>
        <w:rPr>
          <w:szCs w:val="24"/>
          <w:lang w:val="hr-HR"/>
        </w:rPr>
      </w:pPr>
      <w:r w:rsidRPr="00461598">
        <w:rPr>
          <w:szCs w:val="24"/>
          <w:lang w:val="hr-HR"/>
        </w:rPr>
        <w:tab/>
      </w:r>
      <w:r w:rsidRPr="00461598">
        <w:rPr>
          <w:szCs w:val="24"/>
          <w:lang w:val="hr-HR"/>
        </w:rPr>
        <w:tab/>
      </w:r>
      <w:r w:rsidRPr="00461598">
        <w:rPr>
          <w:szCs w:val="24"/>
          <w:lang w:val="hr-HR"/>
        </w:rPr>
        <w:tab/>
      </w:r>
      <w:r w:rsidRPr="00461598">
        <w:rPr>
          <w:szCs w:val="24"/>
          <w:lang w:val="hr-HR"/>
        </w:rPr>
        <w:tab/>
      </w:r>
      <w:r w:rsidRPr="00461598">
        <w:rPr>
          <w:szCs w:val="24"/>
          <w:lang w:val="hr-HR"/>
        </w:rPr>
        <w:tab/>
      </w:r>
    </w:p>
    <w:p w:rsidRPr="00461598" w:rsidR="00123EF3" w:rsidP="00123EF3" w:rsidRDefault="00123EF3">
      <w:pPr>
        <w:rPr>
          <w:szCs w:val="24"/>
          <w:lang w:val="hr-HR"/>
        </w:rPr>
      </w:pPr>
      <w:r w:rsidRPr="00461598">
        <w:rPr>
          <w:szCs w:val="24"/>
          <w:lang w:val="hr-HR"/>
        </w:rPr>
        <w:tab/>
      </w:r>
      <w:r w:rsidRPr="00461598">
        <w:rPr>
          <w:szCs w:val="24"/>
          <w:lang w:val="hr-HR"/>
        </w:rPr>
        <w:tab/>
      </w:r>
      <w:r w:rsidRPr="00461598">
        <w:rPr>
          <w:szCs w:val="24"/>
          <w:lang w:val="hr-HR"/>
        </w:rPr>
        <w:tab/>
      </w:r>
      <w:r>
        <w:rPr>
          <w:szCs w:val="24"/>
          <w:lang w:val="hr-HR"/>
        </w:rPr>
        <w:tab/>
      </w:r>
      <w:r w:rsidRPr="00461598">
        <w:rPr>
          <w:szCs w:val="24"/>
          <w:lang w:val="hr-HR"/>
        </w:rPr>
        <w:tab/>
      </w:r>
      <w:r w:rsidRPr="00461598">
        <w:rPr>
          <w:szCs w:val="24"/>
          <w:lang w:val="hr-HR"/>
        </w:rPr>
        <w:tab/>
        <w:t>R J E Š E N J E</w:t>
      </w:r>
    </w:p>
    <w:p w:rsidRPr="00461598" w:rsidR="00123EF3" w:rsidP="00123EF3" w:rsidRDefault="00123EF3">
      <w:pPr>
        <w:rPr>
          <w:szCs w:val="24"/>
          <w:lang w:val="hr-HR"/>
        </w:rPr>
      </w:pPr>
    </w:p>
    <w:p w:rsidR="00123EF3" w:rsidP="00123EF3" w:rsidRDefault="00123EF3">
      <w:pPr>
        <w:ind w:firstLine="720"/>
        <w:rPr>
          <w:szCs w:val="24"/>
          <w:lang w:val="hr-HR"/>
        </w:rPr>
      </w:pPr>
      <w:r w:rsidRPr="00FE1CD2">
        <w:rPr>
          <w:szCs w:val="24"/>
          <w:lang w:val="hr-HR"/>
        </w:rPr>
        <w:t xml:space="preserve">Općinski sud u Metkoviću, po sutkinji Rajki Ćubela, a na prijedlog višeg sudskog savjetnika Gabriela Stanića, </w:t>
      </w:r>
      <w:r w:rsidRPr="00461598">
        <w:rPr>
          <w:szCs w:val="24"/>
          <w:lang w:val="hr-HR"/>
        </w:rPr>
        <w:t xml:space="preserve">u </w:t>
      </w:r>
      <w:r>
        <w:rPr>
          <w:szCs w:val="24"/>
          <w:lang w:val="hr-HR"/>
        </w:rPr>
        <w:t xml:space="preserve">stečajnom postupku povodom prijedloga potrošača Anite </w:t>
      </w:r>
      <w:proofErr w:type="spellStart"/>
      <w:r>
        <w:rPr>
          <w:szCs w:val="24"/>
          <w:lang w:val="hr-HR"/>
        </w:rPr>
        <w:t>Salacan</w:t>
      </w:r>
      <w:proofErr w:type="spellEnd"/>
      <w:r>
        <w:rPr>
          <w:szCs w:val="24"/>
          <w:lang w:val="hr-HR"/>
        </w:rPr>
        <w:t xml:space="preserve"> iz Opuzena, </w:t>
      </w:r>
      <w:proofErr w:type="spellStart"/>
      <w:r>
        <w:rPr>
          <w:szCs w:val="24"/>
          <w:lang w:val="hr-HR"/>
        </w:rPr>
        <w:t>Podgradina</w:t>
      </w:r>
      <w:proofErr w:type="spellEnd"/>
      <w:r>
        <w:rPr>
          <w:szCs w:val="24"/>
          <w:lang w:val="hr-HR"/>
        </w:rPr>
        <w:t xml:space="preserve"> 144 OIB: 81529777267, za otvaranje stečajnog postupka 25. studenog  2019. </w:t>
      </w:r>
    </w:p>
    <w:p w:rsidR="00123EF3" w:rsidP="00123EF3" w:rsidRDefault="00123EF3">
      <w:pPr>
        <w:ind w:firstLine="720"/>
        <w:jc w:val="both"/>
        <w:rPr>
          <w:szCs w:val="24"/>
          <w:lang w:val="hr-HR"/>
        </w:rPr>
      </w:pPr>
    </w:p>
    <w:p w:rsidR="00123EF3" w:rsidP="00123EF3" w:rsidRDefault="00123EF3">
      <w:pPr>
        <w:rPr>
          <w:szCs w:val="24"/>
          <w:lang w:val="hr-HR"/>
        </w:rPr>
      </w:pPr>
      <w:r>
        <w:rPr>
          <w:b/>
          <w:szCs w:val="24"/>
          <w:lang w:val="hr-HR"/>
        </w:rPr>
        <w:tab/>
      </w:r>
      <w:r>
        <w:rPr>
          <w:b/>
          <w:szCs w:val="24"/>
          <w:lang w:val="hr-HR"/>
        </w:rPr>
        <w:tab/>
      </w:r>
      <w:r>
        <w:rPr>
          <w:b/>
          <w:szCs w:val="24"/>
          <w:lang w:val="hr-HR"/>
        </w:rPr>
        <w:tab/>
      </w:r>
      <w:r>
        <w:rPr>
          <w:b/>
          <w:szCs w:val="24"/>
          <w:lang w:val="hr-HR"/>
        </w:rPr>
        <w:tab/>
      </w:r>
      <w:r>
        <w:rPr>
          <w:b/>
          <w:szCs w:val="24"/>
          <w:lang w:val="hr-HR"/>
        </w:rPr>
        <w:tab/>
      </w:r>
      <w:r>
        <w:rPr>
          <w:b/>
          <w:szCs w:val="24"/>
          <w:lang w:val="hr-HR"/>
        </w:rPr>
        <w:tab/>
        <w:t xml:space="preserve"> </w:t>
      </w:r>
      <w:r>
        <w:rPr>
          <w:szCs w:val="24"/>
          <w:lang w:val="hr-HR"/>
        </w:rPr>
        <w:t>r i j e š i o  j e:</w:t>
      </w:r>
    </w:p>
    <w:p w:rsidRPr="00461598" w:rsidR="00123EF3" w:rsidP="00123EF3" w:rsidRDefault="00123EF3">
      <w:pPr>
        <w:rPr>
          <w:szCs w:val="24"/>
          <w:lang w:val="hr-HR"/>
        </w:rPr>
      </w:pPr>
    </w:p>
    <w:p w:rsidR="00123EF3" w:rsidP="00123EF3" w:rsidRDefault="00123EF3">
      <w:pPr>
        <w:ind w:left="720" w:firstLine="720"/>
        <w:jc w:val="both"/>
        <w:rPr>
          <w:szCs w:val="24"/>
          <w:lang w:val="hr-HR"/>
        </w:rPr>
      </w:pPr>
      <w:r>
        <w:rPr>
          <w:szCs w:val="24"/>
          <w:lang w:val="hr-HR"/>
        </w:rPr>
        <w:t xml:space="preserve">Odbacuje se prijedlog potrošača </w:t>
      </w:r>
      <w:r w:rsidRPr="00FE1CD2">
        <w:rPr>
          <w:szCs w:val="24"/>
          <w:lang w:val="hr-HR"/>
        </w:rPr>
        <w:t xml:space="preserve">Anite </w:t>
      </w:r>
      <w:proofErr w:type="spellStart"/>
      <w:r w:rsidRPr="00FE1CD2">
        <w:rPr>
          <w:szCs w:val="24"/>
          <w:lang w:val="hr-HR"/>
        </w:rPr>
        <w:t>Salacan</w:t>
      </w:r>
      <w:proofErr w:type="spellEnd"/>
      <w:r w:rsidRPr="00FE1CD2">
        <w:rPr>
          <w:szCs w:val="24"/>
          <w:lang w:val="hr-HR"/>
        </w:rPr>
        <w:t xml:space="preserve"> iz Opuzena, </w:t>
      </w:r>
      <w:proofErr w:type="spellStart"/>
      <w:r w:rsidRPr="00FE1CD2">
        <w:rPr>
          <w:szCs w:val="24"/>
          <w:lang w:val="hr-HR"/>
        </w:rPr>
        <w:t>Podgradina</w:t>
      </w:r>
      <w:proofErr w:type="spellEnd"/>
      <w:r w:rsidRPr="00FE1CD2">
        <w:rPr>
          <w:szCs w:val="24"/>
          <w:lang w:val="hr-HR"/>
        </w:rPr>
        <w:t xml:space="preserve"> 144 </w:t>
      </w:r>
      <w:r>
        <w:rPr>
          <w:szCs w:val="24"/>
          <w:lang w:val="hr-HR"/>
        </w:rPr>
        <w:t xml:space="preserve">             </w:t>
      </w:r>
      <w:r w:rsidRPr="00FE1CD2">
        <w:rPr>
          <w:szCs w:val="24"/>
          <w:lang w:val="hr-HR"/>
        </w:rPr>
        <w:t>OIB: 81529777267</w:t>
      </w:r>
      <w:r>
        <w:rPr>
          <w:szCs w:val="24"/>
          <w:lang w:val="hr-HR"/>
        </w:rPr>
        <w:t xml:space="preserve"> za otvaranjem stečajnog postupka podnesen dana 09. listopada 2019.</w:t>
      </w:r>
    </w:p>
    <w:p w:rsidR="00123EF3" w:rsidP="00123EF3" w:rsidRDefault="00123EF3">
      <w:pPr>
        <w:jc w:val="center"/>
        <w:rPr>
          <w:szCs w:val="24"/>
          <w:lang w:val="hr-HR"/>
        </w:rPr>
      </w:pPr>
    </w:p>
    <w:p w:rsidRPr="00461598" w:rsidR="00123EF3" w:rsidP="00123EF3" w:rsidRDefault="00123EF3">
      <w:pPr>
        <w:jc w:val="center"/>
        <w:rPr>
          <w:szCs w:val="24"/>
          <w:lang w:val="hr-HR"/>
        </w:rPr>
      </w:pPr>
      <w:r w:rsidRPr="00461598">
        <w:rPr>
          <w:szCs w:val="24"/>
          <w:lang w:val="hr-HR"/>
        </w:rPr>
        <w:t>Obrazloženje</w:t>
      </w:r>
    </w:p>
    <w:p w:rsidR="00123EF3" w:rsidP="00123EF3" w:rsidRDefault="00123EF3">
      <w:pPr>
        <w:ind w:firstLine="720"/>
        <w:jc w:val="both"/>
        <w:rPr>
          <w:szCs w:val="24"/>
          <w:lang w:val="hr-HR"/>
        </w:rPr>
      </w:pPr>
    </w:p>
    <w:p w:rsidR="00123EF3" w:rsidP="00123EF3" w:rsidRDefault="00123EF3">
      <w:pPr>
        <w:ind w:firstLine="720"/>
        <w:jc w:val="both"/>
        <w:rPr>
          <w:szCs w:val="24"/>
          <w:lang w:val="hr-HR"/>
        </w:rPr>
      </w:pPr>
      <w:r>
        <w:rPr>
          <w:szCs w:val="24"/>
          <w:lang w:val="hr-HR"/>
        </w:rPr>
        <w:t>Anita</w:t>
      </w:r>
      <w:r w:rsidRPr="00FE1CD2">
        <w:rPr>
          <w:szCs w:val="24"/>
          <w:lang w:val="hr-HR"/>
        </w:rPr>
        <w:t xml:space="preserve"> </w:t>
      </w:r>
      <w:proofErr w:type="spellStart"/>
      <w:r w:rsidRPr="00FE1CD2">
        <w:rPr>
          <w:szCs w:val="24"/>
          <w:lang w:val="hr-HR"/>
        </w:rPr>
        <w:t>Salacan</w:t>
      </w:r>
      <w:proofErr w:type="spellEnd"/>
      <w:r w:rsidRPr="00FE1CD2">
        <w:rPr>
          <w:szCs w:val="24"/>
          <w:lang w:val="hr-HR"/>
        </w:rPr>
        <w:t xml:space="preserve"> iz Opuzena </w:t>
      </w:r>
      <w:r>
        <w:rPr>
          <w:szCs w:val="24"/>
          <w:lang w:val="hr-HR"/>
        </w:rPr>
        <w:t xml:space="preserve">podnijela je ovome sudu prijedlog dužnika za otvaranjem stečajnog postupka dana </w:t>
      </w:r>
      <w:r w:rsidRPr="00FE1CD2">
        <w:rPr>
          <w:szCs w:val="24"/>
          <w:lang w:val="hr-HR"/>
        </w:rPr>
        <w:t>09. listopada 2019.</w:t>
      </w:r>
      <w:r>
        <w:rPr>
          <w:szCs w:val="24"/>
          <w:lang w:val="hr-HR"/>
        </w:rPr>
        <w:t xml:space="preserve"> u predmetu ovog suda br. </w:t>
      </w:r>
      <w:proofErr w:type="spellStart"/>
      <w:r>
        <w:rPr>
          <w:szCs w:val="24"/>
          <w:lang w:val="hr-HR"/>
        </w:rPr>
        <w:t>Sp</w:t>
      </w:r>
      <w:proofErr w:type="spellEnd"/>
      <w:r>
        <w:rPr>
          <w:szCs w:val="24"/>
          <w:lang w:val="hr-HR"/>
        </w:rPr>
        <w:t>-743/19 u kojem navodi da prilaže potvrdu o nemogućnosti izvršenja osnove za plaćanje FINA RC Split od 28.02.2019., Specifikaciju o nemogućnosti izvršenja osnova za plaćanje FINA od 28.02.2019, popis imovine i obveza, plan ispunjenja odveza i rješenje o odobrenju korištenja pravne pomoći od 20.04.2018.</w:t>
      </w:r>
    </w:p>
    <w:p w:rsidR="00123EF3" w:rsidP="00123EF3" w:rsidRDefault="00123EF3">
      <w:pPr>
        <w:ind w:firstLine="720"/>
        <w:jc w:val="both"/>
        <w:rPr>
          <w:szCs w:val="24"/>
          <w:lang w:val="hr-HR"/>
        </w:rPr>
      </w:pPr>
    </w:p>
    <w:p w:rsidR="00123EF3" w:rsidP="00123EF3" w:rsidRDefault="00123EF3">
      <w:pPr>
        <w:ind w:firstLine="720"/>
        <w:jc w:val="both"/>
        <w:rPr>
          <w:szCs w:val="24"/>
          <w:lang w:val="hr-HR"/>
        </w:rPr>
      </w:pPr>
      <w:r>
        <w:rPr>
          <w:szCs w:val="24"/>
          <w:lang w:val="hr-HR"/>
        </w:rPr>
        <w:t>Prije odluke o meritumu stvari sud je razmatrao postojanje svih formalnih pretpostavaka za vođenje ovog postupka. Postupak stečaja potrošača pokreće se na prijedlog potrošača.</w:t>
      </w:r>
    </w:p>
    <w:p w:rsidR="00123EF3" w:rsidP="00123EF3" w:rsidRDefault="00123EF3">
      <w:pPr>
        <w:ind w:firstLine="720"/>
        <w:jc w:val="both"/>
        <w:rPr>
          <w:szCs w:val="24"/>
          <w:lang w:val="hr-HR"/>
        </w:rPr>
      </w:pPr>
    </w:p>
    <w:p w:rsidR="00123EF3" w:rsidP="00123EF3" w:rsidRDefault="00123EF3">
      <w:pPr>
        <w:ind w:firstLine="720"/>
        <w:jc w:val="both"/>
        <w:rPr>
          <w:szCs w:val="24"/>
          <w:lang w:val="hr-HR"/>
        </w:rPr>
      </w:pPr>
      <w:r>
        <w:rPr>
          <w:szCs w:val="24"/>
          <w:lang w:val="hr-HR"/>
        </w:rPr>
        <w:t>Nadalje, odredbom čl. 44 st. 3 Zakona o stečaju potrošača ("Narodne novine" br. 100/2015 i 67/2018 dalje u tekstu ZSP) izričito je određeno kako je u</w:t>
      </w:r>
      <w:r w:rsidRPr="006B2C7B">
        <w:rPr>
          <w:szCs w:val="24"/>
          <w:lang w:val="hr-HR"/>
        </w:rPr>
        <w:t>z prijedlog za otvara</w:t>
      </w:r>
      <w:r>
        <w:rPr>
          <w:szCs w:val="24"/>
          <w:lang w:val="hr-HR"/>
        </w:rPr>
        <w:t xml:space="preserve">nje postupka stečaja potrošača isti </w:t>
      </w:r>
      <w:r w:rsidRPr="006B2C7B">
        <w:rPr>
          <w:szCs w:val="24"/>
          <w:lang w:val="hr-HR"/>
        </w:rPr>
        <w:t>dužan priložiti popis imovine i obveza i plan ispunjenja obveza. Popis imovine i obveza i plan ispunjenja obveza podnose se na propisanom obrascu</w:t>
      </w:r>
      <w:r>
        <w:rPr>
          <w:szCs w:val="24"/>
          <w:lang w:val="hr-HR"/>
        </w:rPr>
        <w:t>.</w:t>
      </w:r>
    </w:p>
    <w:p w:rsidR="00123EF3" w:rsidP="00123EF3" w:rsidRDefault="00123EF3">
      <w:pPr>
        <w:ind w:firstLine="720"/>
        <w:jc w:val="both"/>
        <w:rPr>
          <w:szCs w:val="24"/>
          <w:lang w:val="hr-HR"/>
        </w:rPr>
      </w:pPr>
    </w:p>
    <w:p w:rsidR="00123EF3" w:rsidP="00123EF3" w:rsidRDefault="00123EF3">
      <w:pPr>
        <w:ind w:firstLine="720"/>
        <w:jc w:val="both"/>
        <w:rPr>
          <w:szCs w:val="24"/>
          <w:lang w:val="hr-HR"/>
        </w:rPr>
      </w:pPr>
      <w:r>
        <w:rPr>
          <w:szCs w:val="24"/>
          <w:lang w:val="hr-HR"/>
        </w:rPr>
        <w:t xml:space="preserve">Zakonom o stečaju potrošača propisana je i sankcija u slučaju da potrošače ne postupi na propisan način, te iz </w:t>
      </w:r>
      <w:r w:rsidRPr="006B2C7B">
        <w:rPr>
          <w:szCs w:val="24"/>
          <w:lang w:val="hr-HR"/>
        </w:rPr>
        <w:t xml:space="preserve">čl. 44 st. 4. ZSP-a </w:t>
      </w:r>
      <w:r>
        <w:rPr>
          <w:szCs w:val="24"/>
          <w:lang w:val="hr-HR"/>
        </w:rPr>
        <w:t>proizlazi da će sud prijedlog u tom slučaju odbaciti.</w:t>
      </w:r>
    </w:p>
    <w:p w:rsidR="00123EF3" w:rsidP="00123EF3" w:rsidRDefault="00123EF3">
      <w:pPr>
        <w:ind w:firstLine="720"/>
        <w:jc w:val="both"/>
        <w:rPr>
          <w:szCs w:val="24"/>
          <w:lang w:val="hr-HR"/>
        </w:rPr>
      </w:pPr>
    </w:p>
    <w:p w:rsidR="00123EF3" w:rsidP="00123EF3" w:rsidRDefault="00123EF3">
      <w:pPr>
        <w:ind w:firstLine="720"/>
        <w:jc w:val="both"/>
        <w:rPr>
          <w:szCs w:val="24"/>
          <w:lang w:val="hr-HR"/>
        </w:rPr>
      </w:pPr>
      <w:r>
        <w:rPr>
          <w:szCs w:val="24"/>
          <w:lang w:val="hr-HR"/>
        </w:rPr>
        <w:t>Iz odredbe čl. 6 st. 4 Zakona o stečaju potrošača, proizlazi da a</w:t>
      </w:r>
      <w:r w:rsidRPr="006B2C7B">
        <w:rPr>
          <w:szCs w:val="24"/>
          <w:lang w:val="hr-HR"/>
        </w:rPr>
        <w:t>ko podnesak u postupku stečaja potrošača nije podnesen na propisanom obrascu, sud će ga odbaciti kao nedopušten, osim ako podnesak sadržava sve podatke koje predviđa obrazac</w:t>
      </w:r>
      <w:r>
        <w:rPr>
          <w:szCs w:val="24"/>
          <w:lang w:val="hr-HR"/>
        </w:rPr>
        <w:t>.</w:t>
      </w:r>
    </w:p>
    <w:p w:rsidR="00123EF3" w:rsidP="00123EF3" w:rsidRDefault="00123EF3">
      <w:pPr>
        <w:ind w:firstLine="720"/>
        <w:jc w:val="both"/>
        <w:rPr>
          <w:szCs w:val="24"/>
          <w:lang w:val="hr-HR"/>
        </w:rPr>
      </w:pPr>
    </w:p>
    <w:p w:rsidR="00123EF3" w:rsidP="00123EF3" w:rsidRDefault="00123EF3">
      <w:pPr>
        <w:ind w:firstLine="720"/>
        <w:jc w:val="both"/>
        <w:rPr>
          <w:szCs w:val="24"/>
          <w:lang w:val="hr-HR"/>
        </w:rPr>
      </w:pPr>
      <w:r>
        <w:rPr>
          <w:szCs w:val="24"/>
          <w:lang w:val="hr-HR"/>
        </w:rPr>
        <w:t>U odnosu na plan ispunjenja obveza, u čl. 17 st. 1. ZSP-a je određeno da se p</w:t>
      </w:r>
      <w:r w:rsidRPr="006B2C7B">
        <w:rPr>
          <w:szCs w:val="24"/>
          <w:lang w:val="hr-HR"/>
        </w:rPr>
        <w:t>lan ispunjenja obveza podnosi se na propisanom obrascu te sadržava iznos potrošačevih obveza, postotak umanjenja obveza, iznos za isplatu, rokove isplate i način ispunjenja obveza prema svakom od vjerovnika.</w:t>
      </w:r>
    </w:p>
    <w:p w:rsidR="00123EF3" w:rsidP="00123EF3" w:rsidRDefault="00123EF3">
      <w:pPr>
        <w:ind w:firstLine="720"/>
        <w:jc w:val="both"/>
        <w:rPr>
          <w:szCs w:val="24"/>
          <w:lang w:val="hr-HR"/>
        </w:rPr>
      </w:pPr>
    </w:p>
    <w:p w:rsidR="00123EF3" w:rsidP="00123EF3" w:rsidRDefault="00123EF3">
      <w:pPr>
        <w:ind w:firstLine="720"/>
        <w:jc w:val="both"/>
        <w:rPr>
          <w:szCs w:val="24"/>
          <w:lang w:val="hr-HR"/>
        </w:rPr>
      </w:pPr>
      <w:r>
        <w:rPr>
          <w:szCs w:val="24"/>
          <w:lang w:val="hr-HR"/>
        </w:rPr>
        <w:t>U konkretnom slučaju potrošač Anita</w:t>
      </w:r>
      <w:r w:rsidRPr="00FE1CD2">
        <w:rPr>
          <w:szCs w:val="24"/>
          <w:lang w:val="hr-HR"/>
        </w:rPr>
        <w:t xml:space="preserve"> </w:t>
      </w:r>
      <w:proofErr w:type="spellStart"/>
      <w:r w:rsidRPr="00FE1CD2">
        <w:rPr>
          <w:szCs w:val="24"/>
          <w:lang w:val="hr-HR"/>
        </w:rPr>
        <w:t>Salacan</w:t>
      </w:r>
      <w:proofErr w:type="spellEnd"/>
      <w:r w:rsidRPr="00FE1CD2">
        <w:rPr>
          <w:szCs w:val="24"/>
          <w:lang w:val="hr-HR"/>
        </w:rPr>
        <w:t xml:space="preserve"> </w:t>
      </w:r>
      <w:r>
        <w:rPr>
          <w:szCs w:val="24"/>
          <w:lang w:val="hr-HR"/>
        </w:rPr>
        <w:t xml:space="preserve">uz prijedlog za otvaranjem stečajnog postupka dostavila je sudu plan ispunjenja obveza, ali nije navela opis obveze, točne adrese vjerovnika, datume </w:t>
      </w:r>
      <w:r>
        <w:rPr>
          <w:szCs w:val="24"/>
          <w:lang w:val="hr-HR"/>
        </w:rPr>
        <w:lastRenderedPageBreak/>
        <w:t>dospijeća tražbina, vrste i visine kamatnih stopa koja se obračunava na iznos obveza ako se radi o novčanoj obvezi, nadalje iznos za naplatu, rokove isplate i način ispunjenja prema svakom vjerovniku.</w:t>
      </w:r>
    </w:p>
    <w:p w:rsidR="00123EF3" w:rsidP="00123EF3" w:rsidRDefault="00123EF3">
      <w:pPr>
        <w:ind w:firstLine="720"/>
        <w:jc w:val="both"/>
        <w:rPr>
          <w:szCs w:val="24"/>
          <w:lang w:val="hr-HR"/>
        </w:rPr>
      </w:pPr>
      <w:r>
        <w:rPr>
          <w:szCs w:val="24"/>
          <w:lang w:val="hr-HR"/>
        </w:rPr>
        <w:t>Prema tome, posebno se napominje da nije naveden postotak umanjenja obveze a kojim bi predložila umanjenje neke obveze makar u dijelu a sve kako bi bilo moguće utvrditi plan ispunjenja obveza.</w:t>
      </w:r>
    </w:p>
    <w:p w:rsidR="00123EF3" w:rsidP="00123EF3" w:rsidRDefault="00123EF3">
      <w:pPr>
        <w:ind w:firstLine="720"/>
        <w:jc w:val="both"/>
        <w:rPr>
          <w:szCs w:val="24"/>
          <w:lang w:val="hr-HR"/>
        </w:rPr>
      </w:pPr>
    </w:p>
    <w:p w:rsidR="00123EF3" w:rsidP="00123EF3" w:rsidRDefault="00123EF3">
      <w:pPr>
        <w:ind w:firstLine="720"/>
        <w:jc w:val="both"/>
        <w:rPr>
          <w:szCs w:val="24"/>
          <w:lang w:val="hr-HR"/>
        </w:rPr>
      </w:pPr>
      <w:r>
        <w:rPr>
          <w:szCs w:val="24"/>
          <w:lang w:val="hr-HR"/>
        </w:rPr>
        <w:t xml:space="preserve">Potrošač </w:t>
      </w:r>
      <w:r w:rsidRPr="00DC44D8">
        <w:rPr>
          <w:szCs w:val="24"/>
          <w:lang w:val="hr-HR"/>
        </w:rPr>
        <w:t xml:space="preserve">Anita </w:t>
      </w:r>
      <w:proofErr w:type="spellStart"/>
      <w:r w:rsidRPr="00DC44D8">
        <w:rPr>
          <w:szCs w:val="24"/>
          <w:lang w:val="hr-HR"/>
        </w:rPr>
        <w:t>Salacan</w:t>
      </w:r>
      <w:proofErr w:type="spellEnd"/>
      <w:r w:rsidRPr="00DC44D8">
        <w:rPr>
          <w:szCs w:val="24"/>
          <w:lang w:val="hr-HR"/>
        </w:rPr>
        <w:t xml:space="preserve"> </w:t>
      </w:r>
      <w:r>
        <w:rPr>
          <w:szCs w:val="24"/>
          <w:lang w:val="hr-HR"/>
        </w:rPr>
        <w:t xml:space="preserve">uz prijedlog za otvaranjem stečajnog postupka sudu je dostavila dokumentaciju, ali koja nije potpuna, posebno je manjkav plan ispunjenja obveza  radi čega je sud bez pozivanja potrošača na daljnju dopunu dokumentacije, podneseni prijedlog odbacio temeljem odredbe čl. 44 st. 4 u svezi čl. 17 st. 1 ZSP-a. </w:t>
      </w:r>
    </w:p>
    <w:p w:rsidR="00123EF3" w:rsidP="00123EF3" w:rsidRDefault="00123EF3">
      <w:pPr>
        <w:ind w:firstLine="720"/>
        <w:jc w:val="both"/>
        <w:rPr>
          <w:szCs w:val="24"/>
          <w:lang w:val="hr-HR"/>
        </w:rPr>
      </w:pPr>
    </w:p>
    <w:p w:rsidR="00123EF3" w:rsidP="00123EF3" w:rsidRDefault="00123EF3">
      <w:pPr>
        <w:ind w:firstLine="720"/>
        <w:jc w:val="both"/>
        <w:rPr>
          <w:szCs w:val="24"/>
          <w:lang w:val="hr-HR"/>
        </w:rPr>
      </w:pPr>
    </w:p>
    <w:p w:rsidRPr="00461598" w:rsidR="00123EF3" w:rsidP="00123EF3" w:rsidRDefault="00123EF3">
      <w:pPr>
        <w:ind w:left="2444" w:firstLine="436"/>
        <w:rPr>
          <w:szCs w:val="24"/>
          <w:lang w:val="hr-HR"/>
        </w:rPr>
      </w:pPr>
      <w:r w:rsidRPr="00461598">
        <w:rPr>
          <w:szCs w:val="24"/>
          <w:lang w:val="hr-HR"/>
        </w:rPr>
        <w:t xml:space="preserve">U </w:t>
      </w:r>
      <w:r>
        <w:rPr>
          <w:szCs w:val="24"/>
          <w:lang w:val="hr-HR"/>
        </w:rPr>
        <w:t>Metkoviću</w:t>
      </w:r>
      <w:r w:rsidRPr="00461598">
        <w:rPr>
          <w:szCs w:val="24"/>
          <w:lang w:val="hr-HR"/>
        </w:rPr>
        <w:t xml:space="preserve">, </w:t>
      </w:r>
      <w:r>
        <w:rPr>
          <w:szCs w:val="24"/>
          <w:lang w:val="hr-HR"/>
        </w:rPr>
        <w:t xml:space="preserve">25. studenog  2019.     </w:t>
      </w:r>
    </w:p>
    <w:p w:rsidRPr="00461598" w:rsidR="00123EF3" w:rsidP="00123EF3" w:rsidRDefault="00123EF3">
      <w:pPr>
        <w:ind w:left="2444" w:firstLine="436"/>
        <w:rPr>
          <w:szCs w:val="24"/>
          <w:lang w:val="hr-HR"/>
        </w:rPr>
      </w:pPr>
    </w:p>
    <w:p w:rsidRPr="00DC44D8" w:rsidR="00123EF3" w:rsidP="00123EF3" w:rsidRDefault="00123EF3">
      <w:pPr>
        <w:spacing w:line="276" w:lineRule="auto"/>
        <w:ind w:left="5760" w:firstLine="720"/>
        <w:jc w:val="both"/>
        <w:rPr>
          <w:rFonts w:eastAsiaTheme="minorHAnsi"/>
          <w:szCs w:val="24"/>
          <w:lang w:val="hr-HR" w:eastAsia="en-US"/>
        </w:rPr>
      </w:pPr>
      <w:r>
        <w:rPr>
          <w:rFonts w:eastAsiaTheme="minorHAnsi"/>
          <w:szCs w:val="24"/>
          <w:lang w:val="hr-HR" w:eastAsia="en-US"/>
        </w:rPr>
        <w:t xml:space="preserve">       </w:t>
      </w:r>
      <w:r w:rsidRPr="00DC44D8">
        <w:rPr>
          <w:rFonts w:eastAsiaTheme="minorHAnsi"/>
          <w:szCs w:val="24"/>
          <w:lang w:val="hr-HR" w:eastAsia="en-US"/>
        </w:rPr>
        <w:t>S u t k i nj a :</w:t>
      </w:r>
    </w:p>
    <w:p w:rsidRPr="00DC44D8" w:rsidR="00123EF3" w:rsidP="00123EF3" w:rsidRDefault="00123EF3">
      <w:pPr>
        <w:spacing w:line="276" w:lineRule="auto"/>
        <w:jc w:val="both"/>
        <w:rPr>
          <w:rFonts w:eastAsiaTheme="minorHAnsi"/>
          <w:szCs w:val="24"/>
          <w:lang w:val="hr-HR" w:eastAsia="en-US"/>
        </w:rPr>
      </w:pPr>
    </w:p>
    <w:p w:rsidRPr="00DC44D8" w:rsidR="00123EF3" w:rsidP="00123EF3" w:rsidRDefault="00123EF3">
      <w:pPr>
        <w:spacing w:line="276" w:lineRule="auto"/>
        <w:jc w:val="both"/>
        <w:rPr>
          <w:rFonts w:eastAsiaTheme="minorHAnsi"/>
          <w:szCs w:val="24"/>
          <w:lang w:val="hr-HR" w:eastAsia="en-US"/>
        </w:rPr>
      </w:pPr>
      <w:r w:rsidRPr="00DC44D8">
        <w:rPr>
          <w:rFonts w:eastAsiaTheme="minorHAnsi"/>
          <w:szCs w:val="24"/>
          <w:lang w:val="hr-HR" w:eastAsia="en-US"/>
        </w:rPr>
        <w:t xml:space="preserve">                                                                                                                   Rajka Ćubela</w:t>
      </w:r>
      <w:r w:rsidR="001F1C0B">
        <w:rPr>
          <w:rFonts w:eastAsiaTheme="minorHAnsi"/>
          <w:szCs w:val="24"/>
          <w:lang w:val="hr-HR" w:eastAsia="en-US"/>
        </w:rPr>
        <w:t xml:space="preserve"> v.r.</w:t>
      </w:r>
    </w:p>
    <w:p w:rsidRPr="00461598" w:rsidR="00123EF3" w:rsidP="00123EF3" w:rsidRDefault="00123EF3">
      <w:pPr>
        <w:ind w:left="284" w:firstLine="436"/>
        <w:rPr>
          <w:szCs w:val="24"/>
          <w:lang w:val="hr-HR"/>
        </w:rPr>
      </w:pPr>
    </w:p>
    <w:p w:rsidRPr="00FF3971" w:rsidR="00123EF3" w:rsidP="00123EF3" w:rsidRDefault="00123EF3">
      <w:pPr>
        <w:rPr>
          <w:szCs w:val="24"/>
          <w:lang w:val="hr-HR"/>
        </w:rPr>
      </w:pPr>
      <w:r>
        <w:rPr>
          <w:szCs w:val="24"/>
          <w:lang w:val="hr-HR"/>
        </w:rPr>
        <w:t xml:space="preserve">UPUTA O </w:t>
      </w:r>
      <w:r w:rsidRPr="00FF3971">
        <w:rPr>
          <w:szCs w:val="24"/>
          <w:lang w:val="hr-HR"/>
        </w:rPr>
        <w:t>PRAVN</w:t>
      </w:r>
      <w:r>
        <w:rPr>
          <w:szCs w:val="24"/>
          <w:lang w:val="hr-HR"/>
        </w:rPr>
        <w:t>OM LIJEKU</w:t>
      </w:r>
      <w:r w:rsidRPr="00FF3971">
        <w:rPr>
          <w:szCs w:val="24"/>
          <w:lang w:val="hr-HR"/>
        </w:rPr>
        <w:t>:</w:t>
      </w:r>
    </w:p>
    <w:p w:rsidR="00123EF3" w:rsidP="00123EF3" w:rsidRDefault="00123EF3">
      <w:pPr>
        <w:jc w:val="both"/>
        <w:rPr>
          <w:szCs w:val="24"/>
          <w:lang w:val="hr-HR"/>
        </w:rPr>
      </w:pPr>
      <w:r w:rsidRPr="00FF3971">
        <w:rPr>
          <w:szCs w:val="24"/>
          <w:lang w:val="hr-HR"/>
        </w:rPr>
        <w:tab/>
      </w:r>
      <w:r>
        <w:rPr>
          <w:szCs w:val="24"/>
          <w:lang w:val="hr-HR"/>
        </w:rPr>
        <w:t>Protiv ovog rješenja žalbu može podnijeti potrošač u roku od 15 dana računajući od proteka osmog dana od objave rješenja na mrežnoj stranici e-Oglasna ploča suda u Metkoviću. Žalba se podnosi ovome sudu u tri primjerka, a o žalbi odlučuje nadležni županijski sud.</w:t>
      </w:r>
    </w:p>
    <w:p w:rsidRPr="00FF3971" w:rsidR="00123EF3" w:rsidP="00123EF3" w:rsidRDefault="00123EF3">
      <w:pPr>
        <w:rPr>
          <w:szCs w:val="24"/>
          <w:lang w:val="hr-HR"/>
        </w:rPr>
      </w:pPr>
    </w:p>
    <w:p w:rsidR="00123EF3" w:rsidP="00123EF3" w:rsidRDefault="00123EF3">
      <w:pPr>
        <w:rPr>
          <w:szCs w:val="24"/>
          <w:lang w:val="hr-HR"/>
        </w:rPr>
      </w:pPr>
      <w:r w:rsidRPr="00FF3971">
        <w:rPr>
          <w:szCs w:val="24"/>
          <w:lang w:val="hr-HR"/>
        </w:rPr>
        <w:t xml:space="preserve">DNA:  </w:t>
      </w:r>
    </w:p>
    <w:p w:rsidR="00123EF3" w:rsidP="00123EF3" w:rsidRDefault="00123EF3">
      <w:pPr>
        <w:rPr>
          <w:szCs w:val="24"/>
          <w:lang w:val="hr-HR"/>
        </w:rPr>
      </w:pPr>
      <w:r>
        <w:rPr>
          <w:szCs w:val="24"/>
          <w:lang w:val="hr-HR"/>
        </w:rPr>
        <w:t xml:space="preserve">- e-Oglasna ploča suda </w:t>
      </w:r>
    </w:p>
    <w:p w:rsidR="00123EF3" w:rsidP="00123EF3" w:rsidRDefault="00123EF3">
      <w:pPr>
        <w:rPr>
          <w:szCs w:val="24"/>
          <w:lang w:val="hr-HR"/>
        </w:rPr>
      </w:pPr>
      <w:r>
        <w:rPr>
          <w:szCs w:val="24"/>
          <w:lang w:val="hr-HR"/>
        </w:rPr>
        <w:t>- potrošaču</w:t>
      </w:r>
    </w:p>
    <w:p w:rsidR="00123EF3" w:rsidP="00123EF3" w:rsidRDefault="00123EF3">
      <w:pPr>
        <w:ind w:left="1004" w:firstLine="436"/>
        <w:rPr>
          <w:szCs w:val="24"/>
          <w:lang w:val="hr-HR"/>
        </w:rPr>
      </w:pPr>
    </w:p>
    <w:p w:rsidRPr="00461598" w:rsidR="00123EF3" w:rsidP="00123EF3" w:rsidRDefault="00123EF3">
      <w:pPr>
        <w:ind w:left="1004" w:firstLine="436"/>
        <w:rPr>
          <w:szCs w:val="24"/>
          <w:lang w:val="hr-HR"/>
        </w:rPr>
      </w:pPr>
    </w:p>
    <w:p w:rsidR="005A4388" w:rsidRDefault="00A27E0C"/>
    <w:sectPr w:rsidR="005A4388">
      <w:pgSz w:w="11906" w:h="16838"/>
      <w:pgMar w:top="1134" w:right="851" w:bottom="1134" w:left="1134" w:header="720" w:footer="720" w:gutter="0"/>
      <w:cols w:space="72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EF3"/>
    <w:rsid w:val="00123EF3"/>
    <w:rsid w:val="00190D2B"/>
    <w:rsid w:val="001F1C0B"/>
    <w:rsid w:val="0024736C"/>
    <w:rsid w:val="00344865"/>
    <w:rsid w:val="006D37B6"/>
    <w:rsid w:val="008059FA"/>
    <w:rsid w:val="00A27E0C"/>
    <w:rsid w:val="00FA2E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23EF3"/>
    <w:pPr>
      <w:spacing w:after="0" w:line="240" w:lineRule="auto"/>
    </w:pPr>
    <w:rPr>
      <w:rFonts w:ascii="Times New Roman" w:hAnsi="Times New Roman" w:eastAsia="Times New Roman" w:cs="Times New Roman"/>
      <w:sz w:val="24"/>
      <w:szCs w:val="20"/>
      <w:lang w:val="en-AU"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123EF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23EF3"/>
    <w:rPr>
      <w:rFonts w:ascii="Tahoma" w:hAnsi="Tahoma" w:eastAsia="Times New Roman" w:cs="Tahoma"/>
      <w:sz w:val="16"/>
      <w:szCs w:val="16"/>
      <w:lang w:val="en-AU" w:eastAsia="hr-HR"/>
    </w:rPr>
  </w:style>
  <w:style w:type="character" w:styleId="Tekstrezerviranogmjesta">
    <w:name w:val="Placeholder Text"/>
    <w:basedOn w:val="Zadanifontodlomka"/>
    <w:uiPriority w:val="99"/>
    <w:semiHidden/>
    <w:rsid w:val="00A27E0C"/>
    <w:rPr>
      <w:color w:val="808080"/>
      <w:bdr w:val="none" w:color="auto" w:sz="0" w:space="0"/>
      <w:shd w:val="clear" w:color="auto" w:fill="auto"/>
    </w:rPr>
  </w:style>
  <w:style w:type="character" w:styleId="eSPISCCParagraphDefaultFont" w:customStyle="true">
    <w:name w:val="eSPIS_CC_Paragraph Default Font"/>
    <w:basedOn w:val="Zadanifontodlomka"/>
    <w:rsid w:val="00A27E0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27E0C"/>
    <w:rPr>
      <w:szCs w:val="24"/>
      <w:bdr w:val="none" w:color="auto" w:sz="0" w:space="0"/>
      <w:shd w:val="clear" w:color="auto" w:fill="FFFFCC"/>
      <w:lang w:val="hr-HR"/>
    </w:rPr>
  </w:style>
  <w:style w:type="character" w:styleId="PozadinaSvijetloCrvena" w:customStyle="true">
    <w:name w:val="Pozadina_SvijetloCrvena"/>
    <w:basedOn w:val="eSPISCCParagraphDefaultFont"/>
    <w:rsid w:val="00A27E0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27E0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3EF3"/>
    <w:pPr>
      <w:spacing w:after="0" w:line="240" w:lineRule="auto"/>
    </w:pPr>
    <w:rPr>
      <w:rFonts w:ascii="Times New Roman" w:cs="Times New Roman" w:eastAsia="Times New Roman" w:hAnsi="Times New Roman"/>
      <w:sz w:val="24"/>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3EF3"/>
    <w:rPr>
      <w:rFonts w:ascii="Tahoma" w:cs="Tahoma" w:hAnsi="Tahoma"/>
      <w:sz w:val="16"/>
      <w:szCs w:val="16"/>
    </w:rPr>
  </w:style>
  <w:style w:customStyle="1" w:styleId="TekstbaloniaChar" w:type="character">
    <w:name w:val="Tekst balončića Char"/>
    <w:basedOn w:val="Zadanifontodlomka"/>
    <w:link w:val="Tekstbalonia"/>
    <w:uiPriority w:val="99"/>
    <w:semiHidden/>
    <w:rsid w:val="00123EF3"/>
    <w:rPr>
      <w:rFonts w:ascii="Tahoma" w:cs="Tahoma" w:eastAsia="Times New Roman" w:hAnsi="Tahoma"/>
      <w:sz w:val="16"/>
      <w:szCs w:val="16"/>
      <w:lang w:eastAsia="hr-HR" w:val="en-AU"/>
    </w:rPr>
  </w:style>
  <w:style w:styleId="Tekstrezerviranogmjesta" w:type="character">
    <w:name w:val="Placeholder Text"/>
    <w:basedOn w:val="Zadanifontodlomka"/>
    <w:uiPriority w:val="99"/>
    <w:semiHidden/>
    <w:rsid w:val="00A27E0C"/>
    <w:rPr>
      <w:color w:val="808080"/>
      <w:bdr w:color="auto" w:space="0" w:sz="0" w:val="none"/>
      <w:shd w:color="auto" w:fill="auto" w:val="clear"/>
    </w:rPr>
  </w:style>
  <w:style w:customStyle="1" w:styleId="eSPISCCParagraphDefaultFont" w:type="character">
    <w:name w:val="eSPIS_CC_Paragraph Default Font"/>
    <w:basedOn w:val="Zadanifontodlomka"/>
    <w:rsid w:val="00A27E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7E0C"/>
    <w:rPr>
      <w:szCs w:val="24"/>
      <w:bdr w:color="auto" w:space="0" w:sz="0" w:val="none"/>
      <w:shd w:color="auto" w:fill="FFFFCC" w:val="clear"/>
      <w:lang w:val="hr-HR"/>
    </w:rPr>
  </w:style>
  <w:style w:customStyle="1" w:styleId="PozadinaSvijetloCrvena" w:type="character">
    <w:name w:val="Pozadina_SvijetloCrvena"/>
    <w:basedOn w:val="eSPISCCParagraphDefaultFont"/>
    <w:rsid w:val="00A27E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7E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25. studenog 2019.</izvorni_sadrzaj>
    <derivirana_varijabla naziv="DomainObject.DatumDonosenjaOdluke_1">25.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Gabriel</izvorni_sadrzaj>
    <derivirana_varijabla naziv="DomainObject.DonositeljOdluke.Ime_1">Gabriel</derivirana_varijabla>
  </DomainObject.DonositeljOdluke.Ime>
  <DomainObject.DonositeljOdluke.Prezime>
    <izvorni_sadrzaj>Stanić</izvorni_sadrzaj>
    <derivirana_varijabla naziv="DomainObject.DonositeljOdluke.Prezime_1">Stanić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2019.</izvorni_sadrzaj>
    <derivirana_varijabla naziv="DomainObject.Predmet.DatumOsnivanja_1">9.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Sp-743/2019</izvorni_sadrzaj>
    <derivirana_varijabla naziv="DomainObject.Predmet.OznakaBroj_1">Sp-743/2019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9 - Stanić</izvorni_sadrzaj>
    <derivirana_varijabla naziv="DomainObject.Predmet.Referada.Naziv_1">Referada 9 - Stanić</derivirana_varijabla>
  </DomainObject.Predmet.Referada.Naziv>
  <DomainObject.Predmet.Referada.Oznaka>
    <izvorni_sadrzaj>ref 9 </izvorni_sadrzaj>
    <derivirana_varijabla naziv="DomainObject.Predmet.Referada.Oznaka_1">ref 9 </derivirana_varijabla>
  </DomainObject.Predmet.Referada.Oznaka>
  <DomainObject.Predmet.Referada.Prostorija.Naziv>
    <izvorni_sadrzaj>Sudnica 4 - Sudski savjetnik Gabriel Stanić</izvorni_sadrzaj>
    <derivirana_varijabla naziv="DomainObject.Predmet.Referada.Prostorija.Naziv_1">Sudnica 4 - Sudski savjetnik Gabriel Stanić</derivirana_varijabla>
  </DomainObject.Predmet.Referada.Prostorija.Naziv>
  <DomainObject.Predmet.Referada.Prostorija.Oznaka>
    <izvorni_sadrzaj>2-05 Sudn.</izvorni_sadrzaj>
    <derivirana_varijabla naziv="DomainObject.Predmet.Referada.Prostorija.Oznaka_1">2-05 Sudn.</derivirana_varijabla>
  </DomainObject.Predmet.Referada.Prostorija.Oznaka>
  <DomainObject.Predmet.Referada.Sud.Naziv>
    <izvorni_sadrzaj>Općinski sud u Metkoviću</izvorni_sadrzaj>
    <derivirana_varijabla naziv="DomainObject.Predmet.Referada.Sud.Naziv_1">Općinski sud u Metkoviću</derivirana_varijabla>
  </DomainObject.Predmet.Referada.Sud.Naziv>
  <DomainObject.Predmet.Referada.Sudac>
    <izvorni_sadrzaj>Gabriel Stanić</izvorni_sadrzaj>
    <derivirana_varijabla naziv="DomainObject.Predmet.Referada.Sudac_1">Gabriel Stanić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Salacan</izvorni_sadrzaj>
    <derivirana_varijabla naziv="DomainObject.Predmet.StrankaFormated_1">  Anita Salacan</derivirana_varijabla>
  </DomainObject.Predmet.StrankaFormated>
  <DomainObject.Predmet.StrankaFormatedOIB>
    <izvorni_sadrzaj>  Anita Salacan, OIB 81529777267</izvorni_sadrzaj>
    <derivirana_varijabla naziv="DomainObject.Predmet.StrankaFormatedOIB_1">  Anita Salacan, OIB 81529777267</derivirana_varijabla>
  </DomainObject.Predmet.StrankaFormatedOIB>
  <DomainObject.Predmet.StrankaFormatedWithAdress>
    <izvorni_sadrzaj> Anita Salacan, Podgradina 144, 20355 Podgradina</izvorni_sadrzaj>
    <derivirana_varijabla naziv="DomainObject.Predmet.StrankaFormatedWithAdress_1"> Anita Salacan, Podgradina 144, 20355 Podgradina</derivirana_varijabla>
  </DomainObject.Predmet.StrankaFormatedWithAdress>
  <DomainObject.Predmet.StrankaFormatedWithAdressOIB>
    <izvorni_sadrzaj> Anita Salacan, OIB 81529777267, Podgradina 144, 20355 Podgradina</izvorni_sadrzaj>
    <derivirana_varijabla naziv="DomainObject.Predmet.StrankaFormatedWithAdressOIB_1"> Anita Salacan, OIB 81529777267, Podgradina 144, 20355 Podgradina</derivirana_varijabla>
  </DomainObject.Predmet.StrankaFormatedWithAdressOIB>
  <DomainObject.Predmet.StrankaWithAdress>
    <izvorni_sadrzaj>Anita Salacan Podgradina 144,20355 Podgradina</izvorni_sadrzaj>
    <derivirana_varijabla naziv="DomainObject.Predmet.StrankaWithAdress_1">Anita Salacan Podgradina 144,20355 Podgradina</derivirana_varijabla>
  </DomainObject.Predmet.StrankaWithAdress>
  <DomainObject.Predmet.StrankaWithAdressOIB>
    <izvorni_sadrzaj>Anita Salacan, OIB 81529777267, Podgradina 144,20355 Podgradina</izvorni_sadrzaj>
    <derivirana_varijabla naziv="DomainObject.Predmet.StrankaWithAdressOIB_1">Anita Salacan, OIB 81529777267, Podgradina 144,20355 Podgradina</derivirana_varijabla>
  </DomainObject.Predmet.StrankaWithAdressOIB>
  <DomainObject.Predmet.StrankaNazivFormated>
    <izvorni_sadrzaj>Anita Salacan</izvorni_sadrzaj>
    <derivirana_varijabla naziv="DomainObject.Predmet.StrankaNazivFormated_1">Anita Salacan</derivirana_varijabla>
  </DomainObject.Predmet.StrankaNazivFormated>
  <DomainObject.Predmet.StrankaNazivFormatedOIB>
    <izvorni_sadrzaj>Anita Salacan, OIB 81529777267</izvorni_sadrzaj>
    <derivirana_varijabla naziv="DomainObject.Predmet.StrankaNazivFormatedOIB_1">Anita Salacan, OIB 81529777267</derivirana_varijabla>
  </DomainObject.Predmet.StrankaNazivFormatedOIB>
  <DomainObject.Predmet.Sud.Adresa.Naselje>
    <izvorni_sadrzaj>Metković</izvorni_sadrzaj>
    <derivirana_varijabla naziv="DomainObject.Predmet.Sud.Adresa.Naselje_1">Metković</derivirana_varijabla>
  </DomainObject.Predmet.Sud.Adresa.Naselje>
  <DomainObject.Predmet.Sud.Adresa.NaseljeLokativ>
    <izvorni_sadrzaj>Metkoviću</izvorni_sadrzaj>
    <derivirana_varijabla naziv="DomainObject.Predmet.Sud.Adresa.NaseljeLokativ_1">Metkoviću</derivirana_varijabla>
  </DomainObject.Predmet.Sud.Adresa.NaseljeLokativ>
  <DomainObject.Predmet.Sud.Adresa.PostBroj>
    <izvorni_sadrzaj>20350</izvorni_sadrzaj>
    <derivirana_varijabla naziv="DomainObject.Predmet.Sud.Adresa.PostBroj_1">20350</derivirana_varijabla>
  </DomainObject.Predmet.Sud.Adresa.PostBroj>
  <DomainObject.Predmet.Sud.Adresa.UlicaIKBR>
    <izvorni_sadrzaj>Andrije Hebranga 9</izvorni_sadrzaj>
    <derivirana_varijabla naziv="DomainObject.Predmet.Sud.Adresa.UlicaIKBR_1">Andrije Hebranga 9</derivirana_varijabla>
  </DomainObject.Predmet.Sud.Adresa.UlicaIKBR>
  <DomainObject.Predmet.Sud.Naziv>
    <izvorni_sadrzaj>Općinski sud u Metkoviću</izvorni_sadrzaj>
    <derivirana_varijabla naziv="DomainObject.Predmet.Sud.Naziv_1">Općinski sud u Metkoviću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9 - Stanić</izvorni_sadrzaj>
    <derivirana_varijabla naziv="DomainObject.Predmet.TrenutnaLokacijaSpisa.Naziv_1">Referada 9 - Stanić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Metkoviću</izvorni_sadrzaj>
    <derivirana_varijabla naziv="DomainObject.Predmet.TrenutnaLokacijaSpisa.Sud.Naziv_1">Općinski sud u Metkoviću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Ostavinska i izvanparnična pisarnica</izvorni_sadrzaj>
    <derivirana_varijabla naziv="DomainObject.Predmet.UstrojstvenaJedinicaVodi.Naziv_1">Ostavinska i izvanparnična pisarnica</derivirana_varijabla>
  </DomainObject.Predmet.UstrojstvenaJedinicaVodi.Naziv>
  <DomainObject.Predmet.UstrojstvenaJedinicaVodi.Oznaka>
    <izvorni_sadrzaj>Ostavinska</izvorni_sadrzaj>
    <derivirana_varijabla naziv="DomainObject.Predmet.UstrojstvenaJedinicaVodi.Oznaka_1">Ostavinska</derivirana_varijabla>
  </DomainObject.Predmet.UstrojstvenaJedinicaVodi.Oznaka>
  <DomainObject.Predmet.UstrojstvenaJedinicaVodi.Prostorija.Naziv>
    <izvorni_sadrzaj>Ostavinska i izvanparnična pisarnica</izvorni_sadrzaj>
    <derivirana_varijabla naziv="DomainObject.Predmet.UstrojstvenaJedinicaVodi.Prostorija.Naziv_1">Ostavinska i izvanparnična pisarnica</derivirana_varijabla>
  </DomainObject.Predmet.UstrojstvenaJedinicaVodi.Prostorija.Naziv>
  <DomainObject.Predmet.UstrojstvenaJedinicaVodi.Prostorija.Oznaka>
    <izvorni_sadrzaj>1-07 Ost.</izvorni_sadrzaj>
    <derivirana_varijabla naziv="DomainObject.Predmet.UstrojstvenaJedinicaVodi.Prostorija.Oznaka_1">1-07 Ost.</derivirana_varijabla>
  </DomainObject.Predmet.UstrojstvenaJedinicaVodi.Prostorija.Oznaka>
  <DomainObject.Predmet.UstrojstvenaJedinicaVodi.Sud.Naziv>
    <izvorni_sadrzaj>Općinski sud u Metkoviću</izvorni_sadrzaj>
    <derivirana_varijabla naziv="DomainObject.Predmet.UstrojstvenaJedinicaVodi.Sud.Naziv_1">Općinski sud u Metkoviću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Spomenka Bukovac</izvorni_sadrzaj>
    <derivirana_varijabla naziv="DomainObject.Predmet.Zapisnicar_1">Spomenka Bukovac</derivirana_varijabla>
  </DomainObject.Predmet.Zapisnicar>
  <DomainObject.Predmet.StrankaListFormated>
    <izvorni_sadrzaj>
      <item>Anita Salacan</item>
    </izvorni_sadrzaj>
    <derivirana_varijabla naziv="DomainObject.Predmet.StrankaListFormated_1">
      <item>Anita Salacan</item>
    </derivirana_varijabla>
  </DomainObject.Predmet.StrankaListFormated>
  <DomainObject.Predmet.StrankaListFormatedOIB>
    <izvorni_sadrzaj>
      <item>Anita Salacan, OIB 81529777267</item>
    </izvorni_sadrzaj>
    <derivirana_varijabla naziv="DomainObject.Predmet.StrankaListFormatedOIB_1">
      <item>Anita Salacan, OIB 81529777267</item>
    </derivirana_varijabla>
  </DomainObject.Predmet.StrankaListFormatedOIB>
  <DomainObject.Predmet.StrankaListFormatedWithAdress>
    <izvorni_sadrzaj>
      <item>Anita Salacan, Podgradina 144, 20355 Podgradina</item>
    </izvorni_sadrzaj>
    <derivirana_varijabla naziv="DomainObject.Predmet.StrankaListFormatedWithAdress_1">
      <item>Anita Salacan, Podgradina 144, 20355 Podgradina</item>
    </derivirana_varijabla>
  </DomainObject.Predmet.StrankaListFormatedWithAdress>
  <DomainObject.Predmet.StrankaListFormatedWithAdressOIB>
    <izvorni_sadrzaj>
      <item>Anita Salacan, OIB 81529777267, Podgradina 144, 20355 Podgradina</item>
    </izvorni_sadrzaj>
    <derivirana_varijabla naziv="DomainObject.Predmet.StrankaListFormatedWithAdressOIB_1">
      <item>Anita Salacan, OIB 81529777267, Podgradina 144, 20355 Podgradina</item>
    </derivirana_varijabla>
  </DomainObject.Predmet.StrankaListFormatedWithAdressOIB>
  <DomainObject.Predmet.StrankaListNazivFormated>
    <izvorni_sadrzaj>
      <item>Anita Salacan</item>
    </izvorni_sadrzaj>
    <derivirana_varijabla naziv="DomainObject.Predmet.StrankaListNazivFormated_1">
      <item>Anita Salacan</item>
    </derivirana_varijabla>
  </DomainObject.Predmet.StrankaListNazivFormated>
  <DomainObject.Predmet.StrankaListNazivFormatedOIB>
    <izvorni_sadrzaj>
      <item>Anita Salacan, OIB 81529777267</item>
    </izvorni_sadrzaj>
    <derivirana_varijabla naziv="DomainObject.Predmet.StrankaListNazivFormatedOIB_1">
      <item>Anita Salacan, OIB 81529777267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Predmet.FunkcijaOsobe>
    <izvorni_sadrzaj/>
    <derivirana_varijabla naziv="DomainObject.Predmet.FunkcijaOsobe_1"/>
  </DomainObject.Predmet.FunkcijaOsobe>
  <DomainObject.Datum>
    <izvorni_sadrzaj>25. studenog 2019.</izvorni_sadrzaj>
    <derivirana_varijabla naziv="DomainObject.Datum_1">25. studenog 2019.</derivirana_varijabla>
  </DomainObject.Datum>
  <DomainObject.PoslovniBrojDokumenta>
    <izvorni_sadrzaj/>
    <derivirana_varijabla naziv="DomainObject.PoslovniBrojDokumenta_1"/>
  </DomainObject.PoslovniBrojDokumenta>
  <DomainObject.Predmet.StrankaIDrugi>
    <izvorni_sadrzaj>Anita Salacan</izvorni_sadrzaj>
    <derivirana_varijabla naziv="DomainObject.Predmet.StrankaIDrugi_1">Anita Salacan</derivirana_varijabla>
  </DomainObject.Predmet.StrankaIDrugi>
  <DomainObject.Predmet.ProtustrankaIDrugi>
    <izvorni_sadrzaj/>
    <derivirana_varijabla naziv="DomainObject.Predmet.ProtustrankaIDrugi_1"/>
  </DomainObject.Predmet.ProtustrankaIDrugi>
  <DomainObject.Predmet.StrankaIDrugiAdressOIB>
    <izvorni_sadrzaj>Anita Salacan, OIB 81529777267, Podgradina 144, 20355 Podgradina</izvorni_sadrzaj>
    <derivirana_varijabla naziv="DomainObject.Predmet.StrankaIDrugiAdressOIB_1">Anita Salacan, OIB 81529777267, Podgradina 144, 20355 Podgradina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Salacan</item>
    </izvorni_sadrzaj>
    <derivirana_varijabla naziv="DomainObject.Predmet.SudioniciListNaziv_1">
      <item>Anita Salacan</item>
    </derivirana_varijabla>
  </DomainObject.Predmet.SudioniciListNaziv>
  <DomainObject.Predmet.SudioniciListAdressOIB>
    <izvorni_sadrzaj>
      <item>Anita Salacan, OIB 81529777267, Podgradina 144,20355 Podgradina</item>
    </izvorni_sadrzaj>
    <derivirana_varijabla naziv="DomainObject.Predmet.SudioniciListAdressOIB_1">
      <item>Anita Salacan, OIB 81529777267, Podgradina 144,20355 Podgradina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81529777267</item>
    </izvorni_sadrzaj>
    <derivirana_varijabla naziv="DomainObject.Predmet.SudioniciListNazivOIB_1">
      <item>, OIB 81529777267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listopada 2019.</izvorni_sadrzaj>
    <derivirana_varijabla naziv="DomainObject.Predmet.DatumPocetkaProcesa_1">9.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584</properties:Words>
  <properties:Characters>3038</properties:Characters>
  <properties:Lines>76</properties:Lines>
  <properties:Paragraphs>27</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2019-11-25T11:43:00Z</dcterms:created>
  <dc:creator>Spomenka Bukovac</dc:creator>
  <cp:lastModifiedBy>Spomenka Bukovac</cp:lastModifiedBy>
  <cp:lastPrinted>2019-11-25T11:50:00Z</cp:lastPrinted>
  <dcterms:modified xmlns:xsi="http://www.w3.org/2001/XMLSchema-instance" xsi:type="dcterms:W3CDTF">2019-11-25T12:03:00Z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odbačen zahtjev/prijedlog (sp 743 19 rj odb.docx)</vt:lpwstr>
  </prop:property>
  <prop:property fmtid="{D5CDD505-2E9C-101B-9397-08002B2CF9AE}" pid="4" name="CC_coloring">
    <vt:bool>false</vt:bool>
  </prop:property>
  <prop:property fmtid="{D5CDD505-2E9C-101B-9397-08002B2CF9AE}" pid="5" name="BrojStranica">
    <vt:i4>2</vt:i4>
  </prop:property>
</prop:Properties>
</file>